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17,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On October 17, 2023, Microbot Medical Inc. (the “Company”) issued a press release announcing the successful initial outcomes from its pivotal pre-clinical study with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pivotal study was conducted by three leading interventional radiologists that utilized the LIBERTY Robotic Surgical System to reach a total of 48 animal targets. A total of 6 LIBERTY Systems were used in the study, and each was used to reach a total of 8 targets. All 6 LIBERTY Systems performed flawlessly, with 100% usability and technical success. No acute adverse events or complications were visually observed intra-operative.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receive the comprehensive final report later this quarter. Subject to the final report, and the completion of a planned verification and validation process, the Company plans on submitting the Investigational Device Exemption application to the FDA, in order to commence its pivotal clinical trial in humans.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which is filed as Exhibit 99.1 to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17145</wp:posOffset>
            </wp:positionV>
            <wp:extent cx="64808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pacing w:after="0" w:line="236"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w:t>
      </w:r>
    </w:p>
    <w:p>
      <w:pPr>
        <w:spacing w:after="0" w:line="23"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Microbot Medical Announces Successful Initial Outcomes from Its Pivotal Pre-Clinical Study with the LIBERTY</w:t>
      </w:r>
      <w:r>
        <w:rPr>
          <w:rFonts w:ascii="Arial" w:cs="Arial" w:eastAsia="Arial" w:hAnsi="Arial"/>
          <w:sz w:val="28"/>
          <w:szCs w:val="28"/>
          <w:b w:val="1"/>
          <w:bCs w:val="1"/>
          <w:color w:val="auto"/>
          <w:vertAlign w:val="superscript"/>
        </w:rPr>
        <w:t>®</w:t>
      </w:r>
      <w:r>
        <w:rPr>
          <w:rFonts w:ascii="Arial" w:cs="Arial" w:eastAsia="Arial" w:hAnsi="Arial"/>
          <w:sz w:val="17"/>
          <w:szCs w:val="17"/>
          <w:b w:val="1"/>
          <w:bCs w:val="1"/>
          <w:color w:val="auto"/>
        </w:rPr>
        <w:t xml:space="preserve"> Robotic Surgical System</w:t>
      </w:r>
    </w:p>
    <w:p>
      <w:pPr>
        <w:spacing w:after="0" w:line="151"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 total of 48 animal targets were reached with 100% usability and technical success and no visual acute intra-operative adverse events or complications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This pivotal study, together with the verification and validation studies, is expected to serve as the basis for the IDE submission to the FDA</w:t>
      </w:r>
    </w:p>
    <w:p>
      <w:pPr>
        <w:spacing w:after="0" w:line="22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color w:val="auto"/>
        </w:rPr>
        <w:t xml:space="preserve">BRAINTREE, Mass., October 17, 2023 </w:t>
      </w:r>
      <w:r>
        <w:rPr>
          <w:rFonts w:ascii="Arial" w:cs="Arial" w:eastAsia="Arial" w:hAnsi="Arial"/>
          <w:sz w:val="18"/>
          <w:szCs w:val="18"/>
          <w:color w:val="auto"/>
        </w:rPr>
        <w:t>– Microbot Medical Inc. (Nasdaq: MBOT), developer of the innovative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announces the successful initial outcomes of using the LIBERTY Robotic Surgical System in its pivotal pre-clinical study.</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pivotal study was conducted by three leading interventional radiologists that utilized the LIBERTY Robotic Surgical System to reach a total of 48 animal targets. A total of 6 LIBERTY Systems were used in the study, each was used to reach a total of 8 targets. All 6 LIBERTY Systems performed flawlessly, with 100% usability and technical success. No acute adverse events or complications were visually observed intra-operative.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receive the comprehensive final report later this quarter. Subject to the final report, and the completion of the verification and validation (V&amp;V) process, the Company plans on submitting the Investigational Device Exemption (IDE) application to the FDA, in order to commence its pivotal clinical trial in humans.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extremely pleased with the LIBERTY system performance during the pivotal pre-clinical study, both from the usability and technical outcomes as well as the lack of visual acute intraoperative complications. The system operated without any issues in all cases, achieving our initial objectives for the study,” said Simon Sharon, CTO &amp; GM. “We are continuing to take all necessary steps towards submitting our IDE application to the FDA and commencing our pivotal clinical trial.”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the outcome of its studies to evaluate LIBERTY, whether the Company’s core business focus program and cost reduction plan are sufficient to enable the Company to continue to focus on its LIBERTY technology while it stabilizes its financial condition and seeks additional working capital,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disruptions resulting from new and ongoing hostilities between Israel and the Palestinians, such as employees of Microbot and its vendors and business partners being called to active military duty,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2023-10-17T08:17:21Z</dcterms:created>
  <dcterms:modified xsi:type="dcterms:W3CDTF">2023-10-17T08:17:21Z</dcterms:modified>
</cp:coreProperties>
</file>